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F030B" w14:textId="77777777" w:rsidR="009A34E2" w:rsidRDefault="009A34E2" w:rsidP="00AD3FC0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14:paraId="6F54B088" w14:textId="77777777" w:rsidR="00A12A1A" w:rsidRDefault="00A12A1A" w:rsidP="000870C8">
      <w:pPr>
        <w:jc w:val="both"/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5257"/>
        <w:gridCol w:w="2048"/>
      </w:tblGrid>
      <w:tr w:rsidR="00CF336F" w14:paraId="4B77B5B1" w14:textId="77777777" w:rsidTr="49E603D9">
        <w:tc>
          <w:tcPr>
            <w:tcW w:w="2376" w:type="dxa"/>
            <w:shd w:val="clear" w:color="auto" w:fill="auto"/>
          </w:tcPr>
          <w:p w14:paraId="1F05550F" w14:textId="77777777" w:rsidR="000F21D1" w:rsidRDefault="000F21D1" w:rsidP="00F536BA">
            <w:pPr>
              <w:pStyle w:val="Header"/>
            </w:pPr>
            <w:r>
              <w:rPr>
                <w:noProof/>
                <w:lang w:eastAsia="en-GB" w:bidi="ar-SA"/>
              </w:rPr>
              <w:drawing>
                <wp:anchor distT="0" distB="0" distL="0" distR="0" simplePos="0" relativeHeight="251663872" behindDoc="0" locked="0" layoutInCell="1" allowOverlap="1" wp14:anchorId="5B33BB06" wp14:editId="6A9ACBF0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108585</wp:posOffset>
                  </wp:positionV>
                  <wp:extent cx="849630" cy="791845"/>
                  <wp:effectExtent l="0" t="0" r="7620" b="825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79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shd w:val="clear" w:color="auto" w:fill="auto"/>
          </w:tcPr>
          <w:p w14:paraId="2A9CD979" w14:textId="77777777" w:rsidR="00CF336F" w:rsidRDefault="00CF336F" w:rsidP="00140BCD">
            <w:pPr>
              <w:pStyle w:val="Header"/>
              <w:rPr>
                <w:rFonts w:ascii="Comic Sans MS" w:hAnsi="Comic Sans MS"/>
                <w:b/>
                <w:sz w:val="36"/>
                <w:szCs w:val="36"/>
              </w:rPr>
            </w:pPr>
          </w:p>
          <w:p w14:paraId="5E4FB333" w14:textId="77777777" w:rsidR="000F21D1" w:rsidRPr="00697158" w:rsidRDefault="009D1B2B" w:rsidP="009D1B2B">
            <w:pPr>
              <w:pStyle w:val="Head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 xml:space="preserve">TRANSFER OF </w:t>
            </w:r>
            <w:r w:rsidR="003518B2">
              <w:rPr>
                <w:rFonts w:ascii="Comic Sans MS" w:hAnsi="Comic Sans MS"/>
                <w:b/>
                <w:sz w:val="36"/>
                <w:szCs w:val="36"/>
              </w:rPr>
              <w:t>RECORDS</w:t>
            </w:r>
            <w:r w:rsidR="00BC0B94">
              <w:rPr>
                <w:rFonts w:ascii="Comic Sans MS" w:hAnsi="Comic Sans MS"/>
                <w:b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b/>
                <w:sz w:val="36"/>
                <w:szCs w:val="36"/>
              </w:rPr>
              <w:t xml:space="preserve">TO SCHOOL </w:t>
            </w:r>
            <w:r w:rsidR="00BC0B94">
              <w:rPr>
                <w:rFonts w:ascii="Comic Sans MS" w:hAnsi="Comic Sans MS"/>
                <w:b/>
                <w:sz w:val="36"/>
                <w:szCs w:val="36"/>
              </w:rPr>
              <w:t>POLICY</w:t>
            </w:r>
          </w:p>
        </w:tc>
        <w:tc>
          <w:tcPr>
            <w:tcW w:w="2375" w:type="dxa"/>
            <w:shd w:val="clear" w:color="auto" w:fill="auto"/>
          </w:tcPr>
          <w:p w14:paraId="329A86DE" w14:textId="77777777" w:rsidR="000F21D1" w:rsidRDefault="000F21D1" w:rsidP="00F536BA">
            <w:pPr>
              <w:pStyle w:val="Header"/>
            </w:pPr>
          </w:p>
          <w:p w14:paraId="6D34B63B" w14:textId="6C8178DD" w:rsidR="00F3417D" w:rsidRDefault="00F3417D" w:rsidP="49E603D9">
            <w:pPr>
              <w:pStyle w:val="Header"/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1A3FEF7F" w14:textId="033E31B7" w:rsidR="000F21D1" w:rsidRPr="00697158" w:rsidRDefault="000F21D1" w:rsidP="00F536BA">
            <w:pPr>
              <w:pStyle w:val="Header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86423E">
              <w:rPr>
                <w:rFonts w:ascii="Comic Sans MS" w:hAnsi="Comic Sans MS"/>
                <w:b/>
                <w:sz w:val="22"/>
                <w:szCs w:val="22"/>
              </w:rPr>
              <w:t>Current Version</w:t>
            </w:r>
            <w:r w:rsidRPr="00697158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547A9">
              <w:rPr>
                <w:rFonts w:ascii="Comic Sans MS" w:hAnsi="Comic Sans MS"/>
                <w:sz w:val="22"/>
                <w:szCs w:val="22"/>
              </w:rPr>
              <w:t>2</w:t>
            </w:r>
            <w:r w:rsidRPr="00697158">
              <w:rPr>
                <w:rFonts w:ascii="Comic Sans MS" w:hAnsi="Comic Sans MS"/>
                <w:sz w:val="22"/>
                <w:szCs w:val="22"/>
              </w:rPr>
              <w:t>.0</w:t>
            </w:r>
          </w:p>
          <w:p w14:paraId="21D38A92" w14:textId="77777777" w:rsidR="000F21D1" w:rsidRPr="00697158" w:rsidRDefault="000F21D1" w:rsidP="00F536BA">
            <w:pPr>
              <w:pStyle w:val="Header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A82190C" w14:textId="77777777" w:rsidR="000F21D1" w:rsidRDefault="000F21D1" w:rsidP="000870C8">
      <w:pPr>
        <w:jc w:val="both"/>
        <w:rPr>
          <w:rFonts w:ascii="Comic Sans MS" w:hAnsi="Comic Sans MS"/>
          <w:sz w:val="22"/>
          <w:szCs w:val="22"/>
        </w:rPr>
      </w:pPr>
    </w:p>
    <w:p w14:paraId="7C07C1B7" w14:textId="77777777" w:rsidR="000F21D1" w:rsidRDefault="000F21D1" w:rsidP="000870C8">
      <w:pPr>
        <w:jc w:val="both"/>
        <w:rPr>
          <w:rFonts w:ascii="Comic Sans MS" w:hAnsi="Comic Sans MS"/>
          <w:sz w:val="22"/>
          <w:szCs w:val="22"/>
        </w:rPr>
      </w:pPr>
    </w:p>
    <w:p w14:paraId="509F79F2" w14:textId="77777777" w:rsidR="003518B2" w:rsidRDefault="003518B2" w:rsidP="00B00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Safeguarding and Welfare Requirement: Information and Records</w:t>
      </w:r>
    </w:p>
    <w:p w14:paraId="11162B7C" w14:textId="77777777" w:rsidR="00CF336F" w:rsidRPr="005B4503" w:rsidRDefault="003518B2" w:rsidP="00B00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Providers must maintain records and obtain and share information to ensure the safe and efficient management of St Andrew’s Pre-school, and to help ensure the needs of all children are met.</w:t>
      </w:r>
    </w:p>
    <w:p w14:paraId="1A8EDD1C" w14:textId="77777777" w:rsidR="000F21D1" w:rsidRDefault="000F21D1" w:rsidP="000870C8">
      <w:pPr>
        <w:jc w:val="both"/>
        <w:rPr>
          <w:rFonts w:ascii="Comic Sans MS" w:hAnsi="Comic Sans MS"/>
          <w:sz w:val="22"/>
          <w:szCs w:val="22"/>
        </w:rPr>
      </w:pPr>
    </w:p>
    <w:p w14:paraId="75C54353" w14:textId="77777777" w:rsidR="005F431D" w:rsidRPr="00E61038" w:rsidRDefault="000E4F17" w:rsidP="00E61038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E61038">
        <w:rPr>
          <w:rFonts w:ascii="Comic Sans MS" w:hAnsi="Comic Sans MS" w:cs="Arial"/>
          <w:b/>
          <w:sz w:val="24"/>
          <w:szCs w:val="24"/>
        </w:rPr>
        <w:t>Policy Statement</w:t>
      </w:r>
    </w:p>
    <w:p w14:paraId="2BB4C449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W</w:t>
      </w:r>
      <w:r w:rsidRPr="00E61038">
        <w:rPr>
          <w:rFonts w:ascii="Comic Sans MS" w:hAnsi="Comic Sans MS" w:cs="Arial"/>
          <w:sz w:val="24"/>
          <w:szCs w:val="24"/>
        </w:rPr>
        <w:t xml:space="preserve">e recognise that children sometimes move to another early years setting before they go on to school, although many will leave </w:t>
      </w:r>
      <w:r>
        <w:rPr>
          <w:rFonts w:ascii="Comic Sans MS" w:hAnsi="Comic Sans MS" w:cs="Arial"/>
          <w:sz w:val="24"/>
          <w:szCs w:val="24"/>
        </w:rPr>
        <w:t xml:space="preserve">St Andrew’s Pre-school </w:t>
      </w:r>
      <w:r w:rsidRPr="00E61038">
        <w:rPr>
          <w:rFonts w:ascii="Comic Sans MS" w:hAnsi="Comic Sans MS" w:cs="Arial"/>
          <w:sz w:val="24"/>
          <w:szCs w:val="24"/>
        </w:rPr>
        <w:t>to enter a reception class.</w:t>
      </w:r>
    </w:p>
    <w:p w14:paraId="50DAE52F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</w:p>
    <w:p w14:paraId="78970C8B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We</w:t>
      </w:r>
      <w:r w:rsidRPr="00E61038">
        <w:rPr>
          <w:rFonts w:ascii="Comic Sans MS" w:hAnsi="Comic Sans MS" w:cs="Arial"/>
          <w:sz w:val="24"/>
          <w:szCs w:val="24"/>
        </w:rPr>
        <w:t xml:space="preserve"> prepare children for these transitions and involve parents and the receiving setting or school in this process. We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E61038">
        <w:rPr>
          <w:rFonts w:ascii="Comic Sans MS" w:hAnsi="Comic Sans MS" w:cs="Arial"/>
          <w:sz w:val="24"/>
          <w:szCs w:val="24"/>
        </w:rPr>
        <w:t>prepare records about a child’s development and learning in the Early Years Foundation Stage in our setting; in order to enable smooth transitions, we share appropriate information with the receiving setting or school at transfer.</w:t>
      </w:r>
    </w:p>
    <w:p w14:paraId="55C933D8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</w:p>
    <w:p w14:paraId="22D6CF58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Confidential records are shared where there have been child protection concerns according to the process required by our Local Safeguarding Children Board.</w:t>
      </w:r>
    </w:p>
    <w:p w14:paraId="25DD2FB2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</w:p>
    <w:p w14:paraId="317B9981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The procedure guides this process and determines what information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E61038">
        <w:rPr>
          <w:rFonts w:ascii="Comic Sans MS" w:hAnsi="Comic Sans MS" w:cs="Arial"/>
          <w:sz w:val="24"/>
          <w:szCs w:val="24"/>
        </w:rPr>
        <w:t xml:space="preserve">we can and cannot share with a receiving school or setting. Prior to transferring information, we will establish the lawful basis for doing so (see our Privacy Notice). </w:t>
      </w:r>
    </w:p>
    <w:p w14:paraId="6DBCBB88" w14:textId="77777777" w:rsidR="00E61038" w:rsidRDefault="00E61038" w:rsidP="00E61038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14:paraId="7C735028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14:paraId="6ED70331" w14:textId="77777777" w:rsidR="009C74AE" w:rsidRDefault="009C74AE" w:rsidP="00E61038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</w:p>
    <w:p w14:paraId="49A267F6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E61038">
        <w:rPr>
          <w:rFonts w:ascii="Comic Sans MS" w:hAnsi="Comic Sans MS" w:cs="Arial"/>
          <w:b/>
          <w:sz w:val="24"/>
          <w:szCs w:val="24"/>
        </w:rPr>
        <w:t>Procedures</w:t>
      </w:r>
    </w:p>
    <w:p w14:paraId="767B1744" w14:textId="77777777" w:rsidR="00E61038" w:rsidRPr="00E61038" w:rsidRDefault="00E61038" w:rsidP="00E61038">
      <w:pPr>
        <w:pStyle w:val="ListParagraph"/>
        <w:spacing w:line="360" w:lineRule="auto"/>
        <w:ind w:left="0"/>
        <w:contextualSpacing w:val="0"/>
        <w:jc w:val="both"/>
        <w:rPr>
          <w:rFonts w:ascii="Comic Sans MS" w:hAnsi="Comic Sans MS" w:cs="Arial"/>
          <w:b/>
          <w:sz w:val="24"/>
          <w:szCs w:val="24"/>
        </w:rPr>
      </w:pPr>
      <w:r w:rsidRPr="00E61038">
        <w:rPr>
          <w:rFonts w:ascii="Comic Sans MS" w:hAnsi="Comic Sans MS" w:cs="Arial"/>
          <w:b/>
          <w:sz w:val="24"/>
          <w:szCs w:val="24"/>
        </w:rPr>
        <w:t>Transfer of development records for a child moving to another early years setting or school</w:t>
      </w:r>
    </w:p>
    <w:p w14:paraId="6B386FCE" w14:textId="078503EC" w:rsidR="00E61038" w:rsidRPr="00E61038" w:rsidRDefault="00E61038" w:rsidP="00E61038">
      <w:pPr>
        <w:pStyle w:val="ListParagraph"/>
        <w:numPr>
          <w:ilvl w:val="0"/>
          <w:numId w:val="13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Using the Early Years Outcomes guidance and our assessment of children's development and learning, the key person will prepare a summary of achievements in the seven areas of learning and development.</w:t>
      </w:r>
    </w:p>
    <w:p w14:paraId="6F262573" w14:textId="77777777" w:rsidR="00E61038" w:rsidRPr="00E61038" w:rsidRDefault="00E61038" w:rsidP="00E61038">
      <w:pPr>
        <w:pStyle w:val="ListParagraph"/>
        <w:numPr>
          <w:ilvl w:val="0"/>
          <w:numId w:val="13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The record refers to:</w:t>
      </w:r>
    </w:p>
    <w:p w14:paraId="2577911C" w14:textId="77777777" w:rsidR="00E61038" w:rsidRPr="00E61038" w:rsidRDefault="00E61038" w:rsidP="00E61038">
      <w:pPr>
        <w:pStyle w:val="ListParagraph"/>
        <w:numPr>
          <w:ilvl w:val="1"/>
          <w:numId w:val="16"/>
        </w:numPr>
        <w:suppressAutoHyphens w:val="0"/>
        <w:spacing w:line="360" w:lineRule="auto"/>
        <w:ind w:left="714" w:hanging="357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any additional language spoken by the child and his or her progress in both languages;</w:t>
      </w:r>
    </w:p>
    <w:p w14:paraId="77069B09" w14:textId="77777777" w:rsidR="00E61038" w:rsidRPr="00E61038" w:rsidRDefault="00E61038" w:rsidP="00E61038">
      <w:pPr>
        <w:pStyle w:val="ListParagraph"/>
        <w:numPr>
          <w:ilvl w:val="1"/>
          <w:numId w:val="16"/>
        </w:numPr>
        <w:suppressAutoHyphens w:val="0"/>
        <w:spacing w:line="360" w:lineRule="auto"/>
        <w:ind w:left="714" w:hanging="357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any additional needs that have been identified or addressed by our setting;</w:t>
      </w:r>
    </w:p>
    <w:p w14:paraId="5376AD7E" w14:textId="26C4BB02" w:rsidR="00E61038" w:rsidRPr="00E61038" w:rsidRDefault="00E61038" w:rsidP="00E61038">
      <w:pPr>
        <w:pStyle w:val="ListParagraph"/>
        <w:numPr>
          <w:ilvl w:val="1"/>
          <w:numId w:val="16"/>
        </w:numPr>
        <w:suppressAutoHyphens w:val="0"/>
        <w:spacing w:line="360" w:lineRule="auto"/>
        <w:ind w:left="714" w:hanging="357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any special needs or disability, whether a</w:t>
      </w:r>
      <w:r w:rsidR="00BC31C4">
        <w:rPr>
          <w:rFonts w:ascii="Comic Sans MS" w:hAnsi="Comic Sans MS" w:cs="Arial"/>
          <w:sz w:val="24"/>
          <w:szCs w:val="24"/>
        </w:rPr>
        <w:t xml:space="preserve">n </w:t>
      </w:r>
      <w:r w:rsidR="00BC31C4" w:rsidRPr="00BC31C4">
        <w:rPr>
          <w:rFonts w:ascii="Comic Sans MS" w:hAnsi="Comic Sans MS" w:cs="Arial"/>
          <w:sz w:val="24"/>
          <w:szCs w:val="24"/>
        </w:rPr>
        <w:t>Early Help Assessment</w:t>
      </w:r>
      <w:r w:rsidRPr="00E61038">
        <w:rPr>
          <w:rFonts w:ascii="Comic Sans MS" w:hAnsi="Comic Sans MS" w:cs="Arial"/>
          <w:sz w:val="24"/>
          <w:szCs w:val="24"/>
        </w:rPr>
        <w:t xml:space="preserve"> was raised in respect of special needs or disability, whether there is an Education, Health and Care Plan, and the name of the lead professional.</w:t>
      </w:r>
    </w:p>
    <w:p w14:paraId="0AEA931E" w14:textId="77777777" w:rsidR="00E61038" w:rsidRPr="00E61038" w:rsidRDefault="00E61038" w:rsidP="00E61038">
      <w:pPr>
        <w:pStyle w:val="ListParagraph"/>
        <w:numPr>
          <w:ilvl w:val="0"/>
          <w:numId w:val="13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The record contains a summary by the key person and a summary of the parent’s view of the child.</w:t>
      </w:r>
    </w:p>
    <w:p w14:paraId="641A9F4B" w14:textId="77777777" w:rsidR="00E61038" w:rsidRPr="00E61038" w:rsidRDefault="00E61038" w:rsidP="00E61038">
      <w:pPr>
        <w:pStyle w:val="ListParagraph"/>
        <w:numPr>
          <w:ilvl w:val="0"/>
          <w:numId w:val="13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The document may be accompanied by other evidence, such as photos or drawings that the child has made.</w:t>
      </w:r>
    </w:p>
    <w:p w14:paraId="6C5DDF54" w14:textId="77777777" w:rsidR="00E61038" w:rsidRPr="00E61038" w:rsidRDefault="00E61038" w:rsidP="00E61038">
      <w:pPr>
        <w:pStyle w:val="ListParagraph"/>
        <w:numPr>
          <w:ilvl w:val="0"/>
          <w:numId w:val="13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When a child transfers to a school, most local authorities provide an assessment summary format or a transition record, which we will follow as applicable.</w:t>
      </w:r>
    </w:p>
    <w:p w14:paraId="684D869C" w14:textId="77777777" w:rsidR="00E61038" w:rsidRPr="00E61038" w:rsidRDefault="00E61038" w:rsidP="00E61038">
      <w:pPr>
        <w:pStyle w:val="ListParagraph"/>
        <w:numPr>
          <w:ilvl w:val="0"/>
          <w:numId w:val="13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b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If there have been any welfare or protection concerns, we place a star on the front of the assessment record.</w:t>
      </w:r>
    </w:p>
    <w:p w14:paraId="0131FA7F" w14:textId="77777777" w:rsidR="00E61038" w:rsidRPr="00E61038" w:rsidRDefault="00E61038" w:rsidP="00E61038">
      <w:pPr>
        <w:pStyle w:val="ListParagraph"/>
        <w:spacing w:line="360" w:lineRule="auto"/>
        <w:ind w:left="0"/>
        <w:contextualSpacing w:val="0"/>
        <w:jc w:val="both"/>
        <w:rPr>
          <w:rFonts w:ascii="Comic Sans MS" w:hAnsi="Comic Sans MS" w:cs="Arial"/>
          <w:b/>
          <w:sz w:val="24"/>
          <w:szCs w:val="24"/>
        </w:rPr>
      </w:pPr>
    </w:p>
    <w:p w14:paraId="75639C38" w14:textId="77777777" w:rsidR="00E61038" w:rsidRPr="00E61038" w:rsidRDefault="00E61038" w:rsidP="00E61038">
      <w:pPr>
        <w:pStyle w:val="ListParagraph"/>
        <w:spacing w:line="360" w:lineRule="auto"/>
        <w:ind w:left="0"/>
        <w:contextualSpacing w:val="0"/>
        <w:jc w:val="both"/>
        <w:rPr>
          <w:rFonts w:ascii="Comic Sans MS" w:hAnsi="Comic Sans MS" w:cs="Arial"/>
          <w:b/>
          <w:sz w:val="24"/>
          <w:szCs w:val="24"/>
        </w:rPr>
      </w:pPr>
      <w:r w:rsidRPr="00E61038">
        <w:rPr>
          <w:rFonts w:ascii="Comic Sans MS" w:hAnsi="Comic Sans MS" w:cs="Arial"/>
          <w:b/>
          <w:sz w:val="24"/>
          <w:szCs w:val="24"/>
        </w:rPr>
        <w:t>Transfer of confidential information</w:t>
      </w:r>
    </w:p>
    <w:p w14:paraId="096D187E" w14:textId="77777777" w:rsidR="00E61038" w:rsidRPr="00E61038" w:rsidRDefault="00E61038" w:rsidP="00E61038">
      <w:pPr>
        <w:pStyle w:val="ListParagraph"/>
        <w:numPr>
          <w:ilvl w:val="0"/>
          <w:numId w:val="14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 xml:space="preserve">The receiving school or setting will need to have a record of any safeguarding or child protection concerns that were raised </w:t>
      </w:r>
      <w:r w:rsidR="009C74AE">
        <w:rPr>
          <w:rFonts w:ascii="Comic Sans MS" w:hAnsi="Comic Sans MS" w:cs="Arial"/>
          <w:sz w:val="24"/>
          <w:szCs w:val="24"/>
        </w:rPr>
        <w:t>at St Andrew’s Pre-school</w:t>
      </w:r>
      <w:r w:rsidRPr="00E61038">
        <w:rPr>
          <w:rFonts w:ascii="Comic Sans MS" w:hAnsi="Comic Sans MS" w:cs="Arial"/>
          <w:sz w:val="24"/>
          <w:szCs w:val="24"/>
        </w:rPr>
        <w:t xml:space="preserve"> and what was done about them.</w:t>
      </w:r>
    </w:p>
    <w:p w14:paraId="39515A70" w14:textId="77777777" w:rsidR="00E61038" w:rsidRPr="00E61038" w:rsidRDefault="00E61038" w:rsidP="00E61038">
      <w:pPr>
        <w:pStyle w:val="ListParagraph"/>
        <w:numPr>
          <w:ilvl w:val="0"/>
          <w:numId w:val="14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 xml:space="preserve">We will make a summary of the concerns to send to the receiving setting or school, along with the date of the last professional meeting or case conference. Some </w:t>
      </w:r>
      <w:r w:rsidRPr="00E61038">
        <w:rPr>
          <w:rFonts w:ascii="Comic Sans MS" w:hAnsi="Comic Sans MS" w:cs="Arial"/>
          <w:sz w:val="24"/>
          <w:szCs w:val="24"/>
        </w:rPr>
        <w:lastRenderedPageBreak/>
        <w:t>Local Safeguarding Children Boards will stipulate the forms to be used and provide these for us to use.</w:t>
      </w:r>
    </w:p>
    <w:p w14:paraId="01074B2A" w14:textId="06F47A0B" w:rsidR="00E61038" w:rsidRPr="00E61038" w:rsidRDefault="00E61038" w:rsidP="00E61038">
      <w:pPr>
        <w:pStyle w:val="ListParagraph"/>
        <w:numPr>
          <w:ilvl w:val="0"/>
          <w:numId w:val="14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 xml:space="preserve">Where </w:t>
      </w:r>
      <w:r w:rsidR="00BC31C4">
        <w:rPr>
          <w:rFonts w:ascii="Comic Sans MS" w:hAnsi="Comic Sans MS" w:cs="Arial"/>
          <w:sz w:val="24"/>
          <w:szCs w:val="24"/>
        </w:rPr>
        <w:t xml:space="preserve">an </w:t>
      </w:r>
      <w:r w:rsidR="00BC31C4" w:rsidRPr="00BC31C4">
        <w:rPr>
          <w:rFonts w:ascii="Comic Sans MS" w:hAnsi="Comic Sans MS" w:cs="Arial"/>
          <w:sz w:val="24"/>
          <w:szCs w:val="24"/>
        </w:rPr>
        <w:t>Early Help Assessment</w:t>
      </w:r>
      <w:r w:rsidR="00BC31C4">
        <w:rPr>
          <w:rFonts w:ascii="Comic Sans MS" w:hAnsi="Comic Sans MS" w:cs="Arial"/>
          <w:sz w:val="24"/>
          <w:szCs w:val="24"/>
        </w:rPr>
        <w:t xml:space="preserve"> </w:t>
      </w:r>
      <w:r w:rsidRPr="00E61038">
        <w:rPr>
          <w:rFonts w:ascii="Comic Sans MS" w:hAnsi="Comic Sans MS" w:cs="Arial"/>
          <w:sz w:val="24"/>
          <w:szCs w:val="24"/>
        </w:rPr>
        <w:t>has been raised in respect of any welfare concerns, we will pass the name and contact details of the lead professional on to the receiving setting or school.</w:t>
      </w:r>
    </w:p>
    <w:p w14:paraId="0FDB40E2" w14:textId="77777777" w:rsidR="00E61038" w:rsidRPr="00E61038" w:rsidRDefault="00E61038" w:rsidP="00E61038">
      <w:pPr>
        <w:pStyle w:val="ListParagraph"/>
        <w:numPr>
          <w:ilvl w:val="0"/>
          <w:numId w:val="14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Where there has been a s47 investigation regarding a child protection concern,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E61038">
        <w:rPr>
          <w:rFonts w:ascii="Comic Sans MS" w:hAnsi="Comic Sans MS" w:cs="Arial"/>
          <w:sz w:val="24"/>
          <w:szCs w:val="24"/>
        </w:rPr>
        <w:t>we will pass the name and contact details of the child’s social worker on to the receiving setting or school – regardless of the outcome of the investigation.</w:t>
      </w:r>
    </w:p>
    <w:p w14:paraId="6954E189" w14:textId="77777777" w:rsidR="00E61038" w:rsidRPr="00E61038" w:rsidRDefault="00E61038" w:rsidP="00E61038">
      <w:pPr>
        <w:pStyle w:val="ListParagraph"/>
        <w:numPr>
          <w:ilvl w:val="0"/>
          <w:numId w:val="14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W</w:t>
      </w:r>
      <w:r w:rsidRPr="00E61038">
        <w:rPr>
          <w:rFonts w:ascii="Comic Sans MS" w:hAnsi="Comic Sans MS" w:cs="Arial"/>
          <w:sz w:val="24"/>
          <w:szCs w:val="24"/>
        </w:rPr>
        <w:t>e</w:t>
      </w:r>
      <w:r>
        <w:rPr>
          <w:rFonts w:ascii="Comic Sans MS" w:hAnsi="Comic Sans MS" w:cs="Arial"/>
          <w:sz w:val="24"/>
          <w:szCs w:val="24"/>
        </w:rPr>
        <w:t xml:space="preserve"> hand deliver </w:t>
      </w:r>
      <w:r w:rsidRPr="00E61038">
        <w:rPr>
          <w:rFonts w:ascii="Comic Sans MS" w:hAnsi="Comic Sans MS" w:cs="Arial"/>
          <w:sz w:val="24"/>
          <w:szCs w:val="24"/>
        </w:rPr>
        <w:t>the information to the school or setting, ensuring it is addressed to the setting or school’s designated person for child protection and marked as 'confidential’.</w:t>
      </w:r>
    </w:p>
    <w:p w14:paraId="785D3C64" w14:textId="77777777" w:rsidR="00E61038" w:rsidRPr="00E61038" w:rsidRDefault="00E61038" w:rsidP="00E61038">
      <w:pPr>
        <w:pStyle w:val="ListParagraph"/>
        <w:numPr>
          <w:ilvl w:val="0"/>
          <w:numId w:val="14"/>
        </w:numPr>
        <w:suppressAutoHyphens w:val="0"/>
        <w:spacing w:line="360" w:lineRule="auto"/>
        <w:contextualSpacing w:val="0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We do not pass any other documentation from the child's personal file to the receiving setting or school.</w:t>
      </w:r>
    </w:p>
    <w:p w14:paraId="2BE2B4FA" w14:textId="77777777" w:rsidR="00E61038" w:rsidRPr="00E61038" w:rsidRDefault="00E61038" w:rsidP="00E61038">
      <w:pPr>
        <w:spacing w:line="36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14:paraId="33459CFC" w14:textId="77777777" w:rsidR="00E61038" w:rsidRPr="00E61038" w:rsidRDefault="00E61038" w:rsidP="00E61038">
      <w:pPr>
        <w:spacing w:line="36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E61038">
        <w:rPr>
          <w:rFonts w:ascii="Comic Sans MS" w:hAnsi="Comic Sans MS" w:cs="Arial"/>
          <w:b/>
          <w:sz w:val="24"/>
          <w:szCs w:val="24"/>
        </w:rPr>
        <w:t>Legal framework</w:t>
      </w:r>
    </w:p>
    <w:p w14:paraId="10A431F0" w14:textId="77777777" w:rsidR="00E61038" w:rsidRPr="00E61038" w:rsidRDefault="00E61038" w:rsidP="00E61038">
      <w:pPr>
        <w:numPr>
          <w:ilvl w:val="0"/>
          <w:numId w:val="15"/>
        </w:numPr>
        <w:suppressAutoHyphens w:val="0"/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General Data Protection Regulations (GDPR) (2018)</w:t>
      </w:r>
    </w:p>
    <w:p w14:paraId="061C751F" w14:textId="77777777" w:rsidR="00E61038" w:rsidRPr="00E61038" w:rsidRDefault="00E61038" w:rsidP="00E61038">
      <w:pPr>
        <w:numPr>
          <w:ilvl w:val="0"/>
          <w:numId w:val="15"/>
        </w:numPr>
        <w:suppressAutoHyphens w:val="0"/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Freedom of Information Act (2000)</w:t>
      </w:r>
    </w:p>
    <w:p w14:paraId="0CC5CAD5" w14:textId="77777777" w:rsidR="00E61038" w:rsidRPr="00E61038" w:rsidRDefault="00E61038" w:rsidP="00E61038">
      <w:pPr>
        <w:numPr>
          <w:ilvl w:val="0"/>
          <w:numId w:val="15"/>
        </w:numPr>
        <w:suppressAutoHyphens w:val="0"/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Human Rights Act (1998)</w:t>
      </w:r>
    </w:p>
    <w:p w14:paraId="1B02F312" w14:textId="77777777" w:rsidR="00E61038" w:rsidRPr="00E61038" w:rsidRDefault="00E61038" w:rsidP="00E61038">
      <w:pPr>
        <w:numPr>
          <w:ilvl w:val="0"/>
          <w:numId w:val="15"/>
        </w:numPr>
        <w:suppressAutoHyphens w:val="0"/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E61038">
        <w:rPr>
          <w:rFonts w:ascii="Comic Sans MS" w:hAnsi="Comic Sans MS" w:cs="Arial"/>
          <w:sz w:val="24"/>
          <w:szCs w:val="24"/>
        </w:rPr>
        <w:t>Children Act (1989)</w:t>
      </w:r>
    </w:p>
    <w:sectPr w:rsidR="00E61038" w:rsidRPr="00E61038" w:rsidSect="00B65BDE">
      <w:footerReference w:type="default" r:id="rId9"/>
      <w:pgSz w:w="11906" w:h="16838" w:code="9"/>
      <w:pgMar w:top="238" w:right="1208" w:bottom="244" w:left="1202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D33AD" w14:textId="77777777" w:rsidR="00D052FB" w:rsidRDefault="00D052FB" w:rsidP="006F21AF">
      <w:r>
        <w:separator/>
      </w:r>
    </w:p>
  </w:endnote>
  <w:endnote w:type="continuationSeparator" w:id="0">
    <w:p w14:paraId="72F2B24F" w14:textId="77777777" w:rsidR="00D052FB" w:rsidRDefault="00D052FB" w:rsidP="006F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11A1" w14:textId="255673B7" w:rsidR="00554F10" w:rsidRDefault="001A2F1F" w:rsidP="49E603D9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Reviewed </w:t>
    </w:r>
    <w:r w:rsidR="006B5FA7">
      <w:rPr>
        <w:rFonts w:asciiTheme="majorHAnsi" w:eastAsiaTheme="majorEastAsia" w:hAnsiTheme="majorHAnsi" w:cstheme="majorBidi"/>
      </w:rPr>
      <w:t>July 2025</w:t>
    </w:r>
    <w:r w:rsidR="49E603D9" w:rsidRPr="49E603D9">
      <w:rPr>
        <w:rFonts w:asciiTheme="majorHAnsi" w:eastAsiaTheme="majorEastAsia" w:hAnsiTheme="majorHAnsi" w:cstheme="majorBidi"/>
      </w:rPr>
      <w:t xml:space="preserve">    Next Review </w:t>
    </w:r>
    <w:r w:rsidR="006B5FA7">
      <w:rPr>
        <w:rFonts w:asciiTheme="majorHAnsi" w:eastAsiaTheme="majorEastAsia" w:hAnsiTheme="majorHAnsi" w:cstheme="majorBidi"/>
      </w:rPr>
      <w:t>July 2026</w:t>
    </w:r>
    <w:r w:rsidR="49E603D9" w:rsidRPr="49E603D9">
      <w:rPr>
        <w:rFonts w:asciiTheme="majorHAnsi" w:eastAsiaTheme="majorEastAsia" w:hAnsiTheme="majorHAnsi" w:cstheme="majorBidi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Page </w:t>
    </w:r>
    <w:r w:rsidR="00D10270" w:rsidRPr="49E603D9">
      <w:rPr>
        <w:rFonts w:asciiTheme="majorHAnsi" w:eastAsiaTheme="majorEastAsia" w:hAnsiTheme="majorHAnsi" w:cstheme="majorBidi"/>
        <w:noProof/>
      </w:rPr>
      <w:fldChar w:fldCharType="begin"/>
    </w:r>
    <w:r w:rsidR="00D10270">
      <w:instrText xml:space="preserve"> PAGE   \* MERGEFORMAT </w:instrText>
    </w:r>
    <w:r w:rsidR="00D10270" w:rsidRPr="49E603D9">
      <w:rPr>
        <w:rFonts w:asciiTheme="minorHAnsi" w:eastAsiaTheme="minorEastAsia" w:hAnsiTheme="minorHAnsi" w:cstheme="minorBidi"/>
      </w:rPr>
      <w:fldChar w:fldCharType="separate"/>
    </w:r>
    <w:r w:rsidR="49E603D9" w:rsidRPr="49E603D9">
      <w:rPr>
        <w:rFonts w:asciiTheme="majorHAnsi" w:eastAsiaTheme="majorEastAsia" w:hAnsiTheme="majorHAnsi" w:cstheme="majorBidi"/>
        <w:noProof/>
      </w:rPr>
      <w:t>1</w:t>
    </w:r>
    <w:r w:rsidR="00D10270" w:rsidRPr="49E603D9">
      <w:rPr>
        <w:rFonts w:asciiTheme="majorHAnsi" w:eastAsiaTheme="majorEastAsia" w:hAnsiTheme="majorHAnsi" w:cstheme="majorBidi"/>
        <w:noProof/>
      </w:rPr>
      <w:fldChar w:fldCharType="end"/>
    </w:r>
    <w:r w:rsidR="49E603D9" w:rsidRPr="49E603D9">
      <w:rPr>
        <w:rFonts w:asciiTheme="majorHAnsi" w:eastAsiaTheme="majorEastAsia" w:hAnsiTheme="majorHAnsi" w:cstheme="majorBidi"/>
        <w:noProof/>
      </w:rPr>
      <w:t xml:space="preserve"> of 3</w:t>
    </w:r>
  </w:p>
  <w:p w14:paraId="039B0743" w14:textId="77777777" w:rsidR="00554F10" w:rsidRDefault="0055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72381" w14:textId="77777777" w:rsidR="00D052FB" w:rsidRDefault="00D052FB" w:rsidP="006F21AF">
      <w:r>
        <w:separator/>
      </w:r>
    </w:p>
  </w:footnote>
  <w:footnote w:type="continuationSeparator" w:id="0">
    <w:p w14:paraId="6A01D4B0" w14:textId="77777777" w:rsidR="00D052FB" w:rsidRDefault="00D052FB" w:rsidP="006F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56D"/>
    <w:multiLevelType w:val="hybridMultilevel"/>
    <w:tmpl w:val="867EFD4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C72B2"/>
    <w:multiLevelType w:val="hybridMultilevel"/>
    <w:tmpl w:val="A6881B36"/>
    <w:lvl w:ilvl="0" w:tplc="740094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22B17"/>
    <w:multiLevelType w:val="hybridMultilevel"/>
    <w:tmpl w:val="B8B0DA32"/>
    <w:lvl w:ilvl="0" w:tplc="740094E6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8260C95"/>
    <w:multiLevelType w:val="hybridMultilevel"/>
    <w:tmpl w:val="C5946A6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E3CD9"/>
    <w:multiLevelType w:val="hybridMultilevel"/>
    <w:tmpl w:val="28046C1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6067E7"/>
    <w:multiLevelType w:val="hybridMultilevel"/>
    <w:tmpl w:val="9C329B7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072F3"/>
    <w:multiLevelType w:val="hybridMultilevel"/>
    <w:tmpl w:val="673CF4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91BAB"/>
    <w:multiLevelType w:val="hybridMultilevel"/>
    <w:tmpl w:val="5D0644F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A334A598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61BBB"/>
    <w:multiLevelType w:val="hybridMultilevel"/>
    <w:tmpl w:val="22EE582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157A3"/>
    <w:multiLevelType w:val="hybridMultilevel"/>
    <w:tmpl w:val="9CB0B758"/>
    <w:lvl w:ilvl="0" w:tplc="740094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71157D"/>
    <w:multiLevelType w:val="hybridMultilevel"/>
    <w:tmpl w:val="11461C8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592CF2"/>
    <w:multiLevelType w:val="hybridMultilevel"/>
    <w:tmpl w:val="F0A4589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603D4E"/>
    <w:multiLevelType w:val="hybridMultilevel"/>
    <w:tmpl w:val="57B0755C"/>
    <w:lvl w:ilvl="0" w:tplc="740094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846420"/>
    <w:multiLevelType w:val="hybridMultilevel"/>
    <w:tmpl w:val="E51261E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443A0F"/>
    <w:multiLevelType w:val="hybridMultilevel"/>
    <w:tmpl w:val="12D288E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FB12AA"/>
    <w:multiLevelType w:val="hybridMultilevel"/>
    <w:tmpl w:val="58F0411C"/>
    <w:lvl w:ilvl="0" w:tplc="740094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9"/>
  </w:num>
  <w:num w:numId="5">
    <w:abstractNumId w:val="12"/>
  </w:num>
  <w:num w:numId="6">
    <w:abstractNumId w:val="14"/>
  </w:num>
  <w:num w:numId="7">
    <w:abstractNumId w:val="11"/>
  </w:num>
  <w:num w:numId="8">
    <w:abstractNumId w:val="5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19"/>
    <w:rsid w:val="0000043A"/>
    <w:rsid w:val="0000133B"/>
    <w:rsid w:val="0001105F"/>
    <w:rsid w:val="00041320"/>
    <w:rsid w:val="00052D3E"/>
    <w:rsid w:val="00057B1B"/>
    <w:rsid w:val="00074E46"/>
    <w:rsid w:val="00084C6C"/>
    <w:rsid w:val="000870C8"/>
    <w:rsid w:val="000C1872"/>
    <w:rsid w:val="000E1635"/>
    <w:rsid w:val="000E4F17"/>
    <w:rsid w:val="000F21D1"/>
    <w:rsid w:val="000F398A"/>
    <w:rsid w:val="00105580"/>
    <w:rsid w:val="001110A1"/>
    <w:rsid w:val="0011151D"/>
    <w:rsid w:val="00140BCD"/>
    <w:rsid w:val="00174FEA"/>
    <w:rsid w:val="001968D3"/>
    <w:rsid w:val="001A2F1F"/>
    <w:rsid w:val="001B5DB1"/>
    <w:rsid w:val="001B7D19"/>
    <w:rsid w:val="001C005D"/>
    <w:rsid w:val="001C6F4F"/>
    <w:rsid w:val="001D15A8"/>
    <w:rsid w:val="001D18CF"/>
    <w:rsid w:val="00203D72"/>
    <w:rsid w:val="002173B8"/>
    <w:rsid w:val="002235E7"/>
    <w:rsid w:val="002321BB"/>
    <w:rsid w:val="00294DD7"/>
    <w:rsid w:val="002A15C2"/>
    <w:rsid w:val="002A1AE1"/>
    <w:rsid w:val="002B7E5E"/>
    <w:rsid w:val="002C0190"/>
    <w:rsid w:val="002E236D"/>
    <w:rsid w:val="003102FB"/>
    <w:rsid w:val="00343D5F"/>
    <w:rsid w:val="00344663"/>
    <w:rsid w:val="00346261"/>
    <w:rsid w:val="003518B2"/>
    <w:rsid w:val="00357001"/>
    <w:rsid w:val="00385768"/>
    <w:rsid w:val="00386152"/>
    <w:rsid w:val="0038778A"/>
    <w:rsid w:val="003946E0"/>
    <w:rsid w:val="003A029C"/>
    <w:rsid w:val="003A2808"/>
    <w:rsid w:val="003D3143"/>
    <w:rsid w:val="003D53E5"/>
    <w:rsid w:val="003F1E04"/>
    <w:rsid w:val="003F4937"/>
    <w:rsid w:val="0041231E"/>
    <w:rsid w:val="00423463"/>
    <w:rsid w:val="00441149"/>
    <w:rsid w:val="00456137"/>
    <w:rsid w:val="00473002"/>
    <w:rsid w:val="00494F18"/>
    <w:rsid w:val="004A4EEF"/>
    <w:rsid w:val="004C5AEE"/>
    <w:rsid w:val="004C6777"/>
    <w:rsid w:val="00512D39"/>
    <w:rsid w:val="00514749"/>
    <w:rsid w:val="00534534"/>
    <w:rsid w:val="00554F10"/>
    <w:rsid w:val="00564018"/>
    <w:rsid w:val="005707A2"/>
    <w:rsid w:val="00581CE2"/>
    <w:rsid w:val="00587CF4"/>
    <w:rsid w:val="005B4503"/>
    <w:rsid w:val="005F1289"/>
    <w:rsid w:val="005F431D"/>
    <w:rsid w:val="006148D0"/>
    <w:rsid w:val="0062624A"/>
    <w:rsid w:val="00631718"/>
    <w:rsid w:val="00645588"/>
    <w:rsid w:val="006B5FA7"/>
    <w:rsid w:val="006E7FE9"/>
    <w:rsid w:val="006F21AF"/>
    <w:rsid w:val="0076340D"/>
    <w:rsid w:val="007901E3"/>
    <w:rsid w:val="00797DA9"/>
    <w:rsid w:val="007A6D27"/>
    <w:rsid w:val="007A7BA2"/>
    <w:rsid w:val="007B0294"/>
    <w:rsid w:val="007C4EFA"/>
    <w:rsid w:val="007D7AAC"/>
    <w:rsid w:val="007D7B85"/>
    <w:rsid w:val="007E4B89"/>
    <w:rsid w:val="007E5D2D"/>
    <w:rsid w:val="00807BAD"/>
    <w:rsid w:val="008205A1"/>
    <w:rsid w:val="0082483E"/>
    <w:rsid w:val="00831189"/>
    <w:rsid w:val="00836D1D"/>
    <w:rsid w:val="0084552E"/>
    <w:rsid w:val="008547A9"/>
    <w:rsid w:val="0086423E"/>
    <w:rsid w:val="00890521"/>
    <w:rsid w:val="008A2E40"/>
    <w:rsid w:val="008B42C0"/>
    <w:rsid w:val="008C493E"/>
    <w:rsid w:val="008D6D7C"/>
    <w:rsid w:val="009010E0"/>
    <w:rsid w:val="0090502A"/>
    <w:rsid w:val="009173B2"/>
    <w:rsid w:val="00935174"/>
    <w:rsid w:val="00935B13"/>
    <w:rsid w:val="009462F0"/>
    <w:rsid w:val="00960FD8"/>
    <w:rsid w:val="00980191"/>
    <w:rsid w:val="009A220B"/>
    <w:rsid w:val="009A34E2"/>
    <w:rsid w:val="009C74AE"/>
    <w:rsid w:val="009D1B2B"/>
    <w:rsid w:val="009E2029"/>
    <w:rsid w:val="00A059E2"/>
    <w:rsid w:val="00A12A1A"/>
    <w:rsid w:val="00A41AD7"/>
    <w:rsid w:val="00A901FD"/>
    <w:rsid w:val="00AC3BDC"/>
    <w:rsid w:val="00AD3FC0"/>
    <w:rsid w:val="00AD5098"/>
    <w:rsid w:val="00B00CE4"/>
    <w:rsid w:val="00B14726"/>
    <w:rsid w:val="00B26A2E"/>
    <w:rsid w:val="00B323DD"/>
    <w:rsid w:val="00B3572A"/>
    <w:rsid w:val="00B522C5"/>
    <w:rsid w:val="00B52B26"/>
    <w:rsid w:val="00B6338D"/>
    <w:rsid w:val="00B65BDE"/>
    <w:rsid w:val="00B72997"/>
    <w:rsid w:val="00B94D4E"/>
    <w:rsid w:val="00B97041"/>
    <w:rsid w:val="00BA46AF"/>
    <w:rsid w:val="00BC0B94"/>
    <w:rsid w:val="00BC31C4"/>
    <w:rsid w:val="00C02B67"/>
    <w:rsid w:val="00C036B7"/>
    <w:rsid w:val="00C503CF"/>
    <w:rsid w:val="00C9589C"/>
    <w:rsid w:val="00CA7AE2"/>
    <w:rsid w:val="00CB1F06"/>
    <w:rsid w:val="00CB4BF4"/>
    <w:rsid w:val="00CC18AB"/>
    <w:rsid w:val="00CD26CF"/>
    <w:rsid w:val="00CD6517"/>
    <w:rsid w:val="00CE1CA4"/>
    <w:rsid w:val="00CF336F"/>
    <w:rsid w:val="00D052FB"/>
    <w:rsid w:val="00D10270"/>
    <w:rsid w:val="00D22EF2"/>
    <w:rsid w:val="00D4202B"/>
    <w:rsid w:val="00D540BE"/>
    <w:rsid w:val="00DB3F28"/>
    <w:rsid w:val="00DB5ABB"/>
    <w:rsid w:val="00DD2792"/>
    <w:rsid w:val="00DF583B"/>
    <w:rsid w:val="00DF6BF1"/>
    <w:rsid w:val="00E14032"/>
    <w:rsid w:val="00E16B8E"/>
    <w:rsid w:val="00E24D91"/>
    <w:rsid w:val="00E5017C"/>
    <w:rsid w:val="00E61038"/>
    <w:rsid w:val="00E678BD"/>
    <w:rsid w:val="00E76A79"/>
    <w:rsid w:val="00E86FB6"/>
    <w:rsid w:val="00E9070A"/>
    <w:rsid w:val="00EC3E33"/>
    <w:rsid w:val="00EC4AF9"/>
    <w:rsid w:val="00EC6DCC"/>
    <w:rsid w:val="00EF41C4"/>
    <w:rsid w:val="00F10BEA"/>
    <w:rsid w:val="00F3417D"/>
    <w:rsid w:val="00F47F37"/>
    <w:rsid w:val="00F95413"/>
    <w:rsid w:val="00FB2E82"/>
    <w:rsid w:val="00FE0740"/>
    <w:rsid w:val="00FE526A"/>
    <w:rsid w:val="1AC913B5"/>
    <w:rsid w:val="49E6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6D0437"/>
  <w15:docId w15:val="{B764507D-2F39-4A6E-B93A-7105B16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F28"/>
    <w:pPr>
      <w:suppressAutoHyphens/>
    </w:pPr>
    <w:rPr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E40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B3F28"/>
  </w:style>
  <w:style w:type="character" w:customStyle="1" w:styleId="WW-Absatz-Standardschriftart">
    <w:name w:val="WW-Absatz-Standardschriftart"/>
    <w:rsid w:val="00DB3F28"/>
  </w:style>
  <w:style w:type="character" w:customStyle="1" w:styleId="WW-Absatz-Standardschriftart1">
    <w:name w:val="WW-Absatz-Standardschriftart1"/>
    <w:rsid w:val="00DB3F28"/>
  </w:style>
  <w:style w:type="character" w:customStyle="1" w:styleId="WW-Absatz-Standardschriftart11">
    <w:name w:val="WW-Absatz-Standardschriftart11"/>
    <w:rsid w:val="00DB3F28"/>
  </w:style>
  <w:style w:type="character" w:customStyle="1" w:styleId="WW-Absatz-Standardschriftart111">
    <w:name w:val="WW-Absatz-Standardschriftart111"/>
    <w:rsid w:val="00DB3F28"/>
  </w:style>
  <w:style w:type="character" w:customStyle="1" w:styleId="WW-Absatz-Standardschriftart1111">
    <w:name w:val="WW-Absatz-Standardschriftart1111"/>
    <w:rsid w:val="00DB3F28"/>
  </w:style>
  <w:style w:type="character" w:customStyle="1" w:styleId="WW-Absatz-Standardschriftart11111">
    <w:name w:val="WW-Absatz-Standardschriftart11111"/>
    <w:rsid w:val="00DB3F28"/>
  </w:style>
  <w:style w:type="character" w:customStyle="1" w:styleId="WW-Absatz-Standardschriftart111111">
    <w:name w:val="WW-Absatz-Standardschriftart111111"/>
    <w:rsid w:val="00DB3F28"/>
  </w:style>
  <w:style w:type="character" w:customStyle="1" w:styleId="WW-Absatz-Standardschriftart1111111">
    <w:name w:val="WW-Absatz-Standardschriftart1111111"/>
    <w:rsid w:val="00DB3F28"/>
  </w:style>
  <w:style w:type="paragraph" w:customStyle="1" w:styleId="Heading">
    <w:name w:val="Heading"/>
    <w:basedOn w:val="Normal"/>
    <w:next w:val="BodyText"/>
    <w:rsid w:val="00DB3F2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B3F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074"/>
    <w:rPr>
      <w:lang w:eastAsia="ar-SA"/>
    </w:rPr>
  </w:style>
  <w:style w:type="paragraph" w:styleId="List">
    <w:name w:val="List"/>
    <w:basedOn w:val="BodyText"/>
    <w:uiPriority w:val="99"/>
    <w:rsid w:val="00DB3F28"/>
    <w:rPr>
      <w:rFonts w:cs="Tahoma"/>
    </w:rPr>
  </w:style>
  <w:style w:type="paragraph" w:styleId="Caption">
    <w:name w:val="caption"/>
    <w:basedOn w:val="Normal"/>
    <w:uiPriority w:val="35"/>
    <w:qFormat/>
    <w:rsid w:val="00DB3F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B3F28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1"/>
    <w:rPr>
      <w:rFonts w:ascii="Tahoma" w:hAnsi="Tahoma" w:cs="Tahoma"/>
      <w:sz w:val="16"/>
      <w:szCs w:val="16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EC6DCC"/>
    <w:pPr>
      <w:widowControl w:val="0"/>
      <w:tabs>
        <w:tab w:val="center" w:pos="4513"/>
        <w:tab w:val="right" w:pos="9026"/>
      </w:tabs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EC6DCC"/>
    <w:rPr>
      <w:rFonts w:eastAsia="SimSun" w:cs="Mangal"/>
      <w:kern w:val="1"/>
      <w:sz w:val="24"/>
      <w:szCs w:val="21"/>
      <w:lang w:val="en-GB" w:eastAsia="hi-IN" w:bidi="hi-IN"/>
    </w:rPr>
  </w:style>
  <w:style w:type="table" w:styleId="TableGrid">
    <w:name w:val="Table Grid"/>
    <w:basedOn w:val="TableNormal"/>
    <w:uiPriority w:val="59"/>
    <w:rsid w:val="00B7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248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01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21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1AF"/>
    <w:rPr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8A2E40"/>
    <w:rPr>
      <w:rFonts w:ascii="Cambria" w:hAnsi="Cambria"/>
      <w:b/>
      <w:bCs/>
      <w:color w:val="4F81BD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8E27-97EE-46EE-81A8-6D12EC07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PACCAR Inc.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Katharine Yarwood</cp:lastModifiedBy>
  <cp:revision>2</cp:revision>
  <cp:lastPrinted>2018-05-11T11:47:00Z</cp:lastPrinted>
  <dcterms:created xsi:type="dcterms:W3CDTF">2025-07-02T11:40:00Z</dcterms:created>
  <dcterms:modified xsi:type="dcterms:W3CDTF">2025-07-02T11:40:00Z</dcterms:modified>
</cp:coreProperties>
</file>